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7E7" w:rsidRDefault="003357E7" w:rsidP="003357E7">
      <w:pPr>
        <w:tabs>
          <w:tab w:val="left" w:pos="1096"/>
        </w:tabs>
        <w:jc w:val="both"/>
      </w:pPr>
      <w:r>
        <w:t>3.6.10.1 Aspectos a consi</w:t>
      </w:r>
      <w:bookmarkStart w:id="0" w:name="_GoBack"/>
      <w:bookmarkEnd w:id="0"/>
      <w:r>
        <w:t>derar para la adjudicación de contratos con cargo a recursos Federales Extraordinarios</w:t>
      </w:r>
    </w:p>
    <w:p w:rsidR="003357E7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La solicitud dirigida a la OAG para la elaboración de los contratos deberá formularse mediante el formato de Oficio que se les proporcionará.</w:t>
      </w:r>
    </w:p>
    <w:p w:rsidR="003357E7" w:rsidRPr="000B21DF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Deberá considerarse que en las modalidades de adjudicación de recursos federales, no existe la modalidad de Concurso, por lo que de acuerdo al Capítulo IX del RAACS art. 45, "</w:t>
      </w:r>
      <w:r>
        <w:rPr>
          <w:i/>
        </w:rPr>
        <w:t>Las adquisiciones, arrendamientos y servicios se adjudicarán, por regla general, a través de licitaciones públicas".</w:t>
      </w:r>
    </w:p>
    <w:p w:rsidR="003357E7" w:rsidRPr="00A76CB0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0B21DF">
        <w:t xml:space="preserve">De acuerdo a la consideración señalada en el punto que antecede, las modalidades de Adjudicación Directa e </w:t>
      </w:r>
      <w:r w:rsidRPr="00A76CB0">
        <w:t>Invitación (por excepción), deberán fundarse y motivarse de conformidad con lo establecido en el Apartado Cuarto del Capítulo IX</w:t>
      </w:r>
      <w:r>
        <w:t xml:space="preserve"> del RAACS, artículos del 51 al 54.</w:t>
      </w:r>
    </w:p>
    <w:p w:rsidR="003357E7" w:rsidRPr="00A76CB0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Para</w:t>
      </w:r>
      <w:r w:rsidRPr="00A76CB0">
        <w:t xml:space="preserve"> todo procedimiento </w:t>
      </w:r>
      <w:r>
        <w:t>de adjudicación se requiere elaborar</w:t>
      </w:r>
      <w:r w:rsidRPr="00A76CB0">
        <w:t xml:space="preserve"> un acta de fallo (incluyendo la </w:t>
      </w:r>
      <w:r>
        <w:t xml:space="preserve">modalidad de </w:t>
      </w:r>
      <w:r w:rsidRPr="00A76CB0">
        <w:t>adjudicación directa).</w:t>
      </w:r>
    </w:p>
    <w:p w:rsidR="003357E7" w:rsidRPr="00A76CB0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 xml:space="preserve">Se sugiere que en caso de </w:t>
      </w:r>
      <w:r w:rsidRPr="00A76CB0">
        <w:t>utilizar recursos de fondos diferentes</w:t>
      </w:r>
      <w:r>
        <w:t xml:space="preserve">, se expidan facturas separadas por el tipo de recurso de que se trate.  </w:t>
      </w:r>
    </w:p>
    <w:p w:rsidR="003357E7" w:rsidRPr="00A76CB0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Para</w:t>
      </w:r>
      <w:r w:rsidRPr="00A76CB0">
        <w:t xml:space="preserve"> el caso de</w:t>
      </w:r>
      <w:r>
        <w:t>l</w:t>
      </w:r>
      <w:r w:rsidRPr="00A76CB0">
        <w:t xml:space="preserve"> procedimiento por adjudicación directa, </w:t>
      </w:r>
      <w:r>
        <w:t xml:space="preserve">se sugiere que el </w:t>
      </w:r>
      <w:r w:rsidRPr="00A76CB0">
        <w:t xml:space="preserve">acta de fallo </w:t>
      </w:r>
      <w:r>
        <w:t xml:space="preserve">sea autorizada y suscrita por el Titular de la Dependencia y el Secretario Administrativo o su equivalente.  </w:t>
      </w:r>
    </w:p>
    <w:p w:rsidR="003357E7" w:rsidRPr="00A76CB0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A76CB0">
        <w:t>La denominación y la clave deben ser idénticos en todos los documentos que se desprendan del procedimiento.</w:t>
      </w:r>
    </w:p>
    <w:p w:rsidR="003357E7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 w:rsidRPr="00A76CB0">
        <w:t>Si en las bases del procedimiento se establecen</w:t>
      </w:r>
      <w:r>
        <w:t xml:space="preserve"> fianzas, no se podrán eximir posteriormente.</w:t>
      </w:r>
    </w:p>
    <w:p w:rsidR="003357E7" w:rsidRDefault="003357E7" w:rsidP="003357E7">
      <w:pPr>
        <w:pStyle w:val="Prrafodelista"/>
        <w:numPr>
          <w:ilvl w:val="0"/>
          <w:numId w:val="8"/>
        </w:numPr>
        <w:spacing w:after="200" w:line="276" w:lineRule="auto"/>
        <w:jc w:val="both"/>
      </w:pPr>
      <w:r>
        <w:t>En las propuestas económicas de la contraparte se debe identificar cada partida con un número.</w:t>
      </w:r>
    </w:p>
    <w:p w:rsidR="005F0AD0" w:rsidRPr="003357E7" w:rsidRDefault="003357E7" w:rsidP="003357E7">
      <w:r>
        <w:t>En el calendario y orden de trabajo de las obras, no se deberá establecer fecha de inicio y conclusión.</w:t>
      </w:r>
    </w:p>
    <w:sectPr w:rsidR="005F0AD0" w:rsidRPr="003357E7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B2F" w:rsidRDefault="00336B2F" w:rsidP="004C79C1">
      <w:pPr>
        <w:spacing w:after="0" w:line="240" w:lineRule="auto"/>
      </w:pPr>
      <w:r>
        <w:separator/>
      </w:r>
    </w:p>
  </w:endnote>
  <w:endnote w:type="continuationSeparator" w:id="0">
    <w:p w:rsidR="00336B2F" w:rsidRDefault="00336B2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357E7" w:rsidRPr="003357E7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B2F" w:rsidRDefault="00336B2F" w:rsidP="004C79C1">
      <w:pPr>
        <w:spacing w:after="0" w:line="240" w:lineRule="auto"/>
      </w:pPr>
      <w:r>
        <w:separator/>
      </w:r>
    </w:p>
  </w:footnote>
  <w:footnote w:type="continuationSeparator" w:id="0">
    <w:p w:rsidR="00336B2F" w:rsidRDefault="00336B2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D3CC5"/>
    <w:multiLevelType w:val="hybridMultilevel"/>
    <w:tmpl w:val="3BB04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190739"/>
    <w:rsid w:val="00257208"/>
    <w:rsid w:val="002860F2"/>
    <w:rsid w:val="00300293"/>
    <w:rsid w:val="003357E7"/>
    <w:rsid w:val="00336B2F"/>
    <w:rsid w:val="003F4ABD"/>
    <w:rsid w:val="004C79C1"/>
    <w:rsid w:val="004F7126"/>
    <w:rsid w:val="005C029D"/>
    <w:rsid w:val="005F0AD0"/>
    <w:rsid w:val="00900A6F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12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4F712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5</cp:revision>
  <cp:lastPrinted>2016-05-27T17:21:00Z</cp:lastPrinted>
  <dcterms:created xsi:type="dcterms:W3CDTF">2016-05-27T17:25:00Z</dcterms:created>
  <dcterms:modified xsi:type="dcterms:W3CDTF">2016-05-30T19:47:00Z</dcterms:modified>
</cp:coreProperties>
</file>