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32882" w:rsidRDefault="00481036" w:rsidP="00032882">
      <w:pPr>
        <w:rPr>
          <w:noProof/>
          <w:lang w:eastAsia="es-MX"/>
        </w:rPr>
      </w:pPr>
      <w:r>
        <w:t>3</w:t>
      </w:r>
      <w:bookmarkStart w:id="0" w:name="_GoBack"/>
      <w:bookmarkEnd w:id="0"/>
      <w:r w:rsidR="00032882">
        <w:t>.2.2.1 Guía de llenado de condiciones generales</w:t>
      </w:r>
    </w:p>
    <w:p w:rsidR="00032882" w:rsidRDefault="00032882" w:rsidP="00032882">
      <w:pPr>
        <w:pStyle w:val="Sinespaciado"/>
      </w:pPr>
      <w:r>
        <w:t xml:space="preserve">1.- Anotar el número del concurso, tal como se registró en la </w:t>
      </w:r>
      <w:r w:rsidRPr="000E6B13">
        <w:t>invitación.</w:t>
      </w:r>
    </w:p>
    <w:p w:rsidR="00032882" w:rsidRDefault="00032882" w:rsidP="00032882">
      <w:pPr>
        <w:pStyle w:val="Sinespaciado"/>
      </w:pPr>
      <w:r>
        <w:t>2.- Anotar el nombre de la dependencia solicitante.</w:t>
      </w:r>
    </w:p>
    <w:p w:rsidR="00032882" w:rsidRDefault="00032882" w:rsidP="00032882">
      <w:pPr>
        <w:pStyle w:val="Sinespaciado"/>
      </w:pPr>
      <w:r>
        <w:t xml:space="preserve">3.- Anotar el nombre del concurso, tal como se registró en la </w:t>
      </w:r>
      <w:r w:rsidRPr="000E6B13">
        <w:t>invitación.</w:t>
      </w:r>
    </w:p>
    <w:p w:rsidR="00032882" w:rsidRDefault="00032882" w:rsidP="00032882">
      <w:pPr>
        <w:pStyle w:val="Sinespaciado"/>
      </w:pPr>
      <w:r>
        <w:t>4.- Anotar el número consecutivo de las partidas que se solicita cotizar.</w:t>
      </w:r>
    </w:p>
    <w:p w:rsidR="00032882" w:rsidRDefault="00032882" w:rsidP="00032882">
      <w:pPr>
        <w:pStyle w:val="Sinespaciado"/>
      </w:pPr>
      <w:r>
        <w:t>5.- Anotar la cantidad de bienes o servicios que se solicitan por partida.</w:t>
      </w:r>
    </w:p>
    <w:p w:rsidR="00032882" w:rsidRDefault="00032882" w:rsidP="00032882">
      <w:pPr>
        <w:pStyle w:val="Sinespaciado"/>
      </w:pPr>
      <w:r>
        <w:t>6.- Anotar la descripción completa de los bienes o servicios por partida, se deben incluir todas las características; tamaño, medidas o presentación, código de referencia, color, etc.</w:t>
      </w:r>
    </w:p>
    <w:p w:rsidR="00032882" w:rsidRDefault="00032882" w:rsidP="00032882">
      <w:pPr>
        <w:pStyle w:val="Sinespaciado"/>
      </w:pPr>
      <w:r>
        <w:t>7.- En caso de requerir hacer otro tipo de especificaciones sobre las características o condiciones de lo solicitado en la invitación, que incida en la presentación de su propuesta, anotarlo en este espacio.</w:t>
      </w:r>
    </w:p>
    <w:p w:rsidR="00032882" w:rsidRDefault="00032882" w:rsidP="00032882">
      <w:pPr>
        <w:pStyle w:val="Sinespaciado"/>
      </w:pPr>
      <w:r>
        <w:t>8.- Anotar el nombre del Centro Universitario o Sistema.</w:t>
      </w:r>
    </w:p>
    <w:p w:rsidR="00032882" w:rsidRDefault="00032882" w:rsidP="00032882">
      <w:pPr>
        <w:pStyle w:val="Sinespaciado"/>
      </w:pPr>
      <w:r>
        <w:t>9.- Anotar el domicilio del Centro Universitario o Sistema.</w:t>
      </w:r>
    </w:p>
    <w:p w:rsidR="00032882" w:rsidRDefault="00032882" w:rsidP="00032882">
      <w:pPr>
        <w:pStyle w:val="Sinespaciado"/>
      </w:pPr>
      <w:r>
        <w:t xml:space="preserve">10.- Anotar el número de días que se requiere tengan vigencia las cotizaciones, se sugiere que cuando menos sean </w:t>
      </w:r>
      <w:r w:rsidRPr="000E6B13">
        <w:t>de 30 días</w:t>
      </w:r>
      <w:r>
        <w:t>.</w:t>
      </w:r>
    </w:p>
    <w:p w:rsidR="00032882" w:rsidRDefault="00032882" w:rsidP="00032882">
      <w:pPr>
        <w:pStyle w:val="Sinespaciado"/>
      </w:pPr>
      <w:r>
        <w:t>11.- Anotar cualquier otro requisito que se requiera deban reunir las propuestas de los proveedores.</w:t>
      </w:r>
    </w:p>
    <w:p w:rsidR="00A127B3" w:rsidRDefault="00A127B3" w:rsidP="00F336CC">
      <w:pPr>
        <w:spacing w:after="160" w:line="259" w:lineRule="auto"/>
        <w:jc w:val="both"/>
      </w:pPr>
    </w:p>
    <w:p w:rsidR="00032882" w:rsidRDefault="00032882" w:rsidP="00F336CC">
      <w:pPr>
        <w:spacing w:after="160" w:line="259" w:lineRule="auto"/>
        <w:jc w:val="both"/>
      </w:pPr>
    </w:p>
    <w:p w:rsidR="00032882" w:rsidRDefault="00032882" w:rsidP="00F336CC">
      <w:pPr>
        <w:spacing w:after="160" w:line="259" w:lineRule="auto"/>
        <w:jc w:val="both"/>
      </w:pPr>
    </w:p>
    <w:p w:rsidR="00032882" w:rsidRDefault="00032882" w:rsidP="00F336CC">
      <w:pPr>
        <w:spacing w:after="160" w:line="259" w:lineRule="auto"/>
        <w:jc w:val="both"/>
      </w:pPr>
    </w:p>
    <w:p w:rsidR="00032882" w:rsidRDefault="00032882" w:rsidP="00F336CC">
      <w:pPr>
        <w:spacing w:after="160" w:line="259" w:lineRule="auto"/>
        <w:jc w:val="both"/>
      </w:pPr>
    </w:p>
    <w:p w:rsidR="00032882" w:rsidRDefault="00032882" w:rsidP="00F336CC">
      <w:pPr>
        <w:spacing w:after="160" w:line="259" w:lineRule="auto"/>
        <w:jc w:val="both"/>
      </w:pPr>
    </w:p>
    <w:p w:rsidR="00F336CC" w:rsidRDefault="00F336CC" w:rsidP="00F336CC">
      <w:pPr>
        <w:spacing w:after="160" w:line="259" w:lineRule="auto"/>
        <w:jc w:val="both"/>
      </w:pPr>
    </w:p>
    <w:p w:rsidR="00F336CC" w:rsidRDefault="00F336CC" w:rsidP="00F336CC">
      <w:pPr>
        <w:spacing w:after="160" w:line="259" w:lineRule="auto"/>
        <w:jc w:val="both"/>
      </w:pPr>
    </w:p>
    <w:p w:rsidR="00F336CC" w:rsidRDefault="00F336CC" w:rsidP="00F336CC">
      <w:pPr>
        <w:spacing w:after="160" w:line="259" w:lineRule="auto"/>
        <w:jc w:val="both"/>
      </w:pPr>
    </w:p>
    <w:p w:rsidR="00F336CC" w:rsidRDefault="00F336CC" w:rsidP="00F336CC">
      <w:pPr>
        <w:spacing w:after="160" w:line="259" w:lineRule="auto"/>
        <w:jc w:val="both"/>
      </w:pPr>
    </w:p>
    <w:p w:rsidR="00F336CC" w:rsidRDefault="00F336CC" w:rsidP="00F336CC">
      <w:pPr>
        <w:spacing w:after="160" w:line="259" w:lineRule="auto"/>
        <w:jc w:val="both"/>
      </w:pPr>
    </w:p>
    <w:p w:rsidR="00F336CC" w:rsidRPr="00F336CC" w:rsidRDefault="00F336CC" w:rsidP="00F336CC">
      <w:pPr>
        <w:spacing w:after="160" w:line="259" w:lineRule="auto"/>
        <w:jc w:val="both"/>
        <w:rPr>
          <w:rFonts w:cs="Tahoma"/>
        </w:rPr>
      </w:pPr>
    </w:p>
    <w:sectPr w:rsidR="00F336CC" w:rsidRPr="00F336CC" w:rsidSect="004C79C1">
      <w:headerReference w:type="default" r:id="rId7"/>
      <w:footerReference w:type="default" r:id="rId8"/>
      <w:pgSz w:w="12242" w:h="15842" w:code="119"/>
      <w:pgMar w:top="2404" w:right="720" w:bottom="720" w:left="720" w:header="709" w:footer="560" w:gutter="0"/>
      <w:cols w:space="708"/>
      <w:vAlign w:val="both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7057F" w:rsidRDefault="00B7057F" w:rsidP="004C79C1">
      <w:pPr>
        <w:spacing w:after="0" w:line="240" w:lineRule="auto"/>
      </w:pPr>
      <w:r>
        <w:separator/>
      </w:r>
    </w:p>
  </w:endnote>
  <w:endnote w:type="continuationSeparator" w:id="0">
    <w:p w:rsidR="00B7057F" w:rsidRDefault="00B7057F" w:rsidP="004C79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jan Pro">
    <w:altName w:val="Times New Roman"/>
    <w:panose1 w:val="00000000000000000000"/>
    <w:charset w:val="00"/>
    <w:family w:val="roman"/>
    <w:notTrueType/>
    <w:pitch w:val="variable"/>
    <w:sig w:usb0="00000001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79C1" w:rsidRPr="004C79C1" w:rsidRDefault="004C79C1" w:rsidP="004C79C1">
    <w:pPr>
      <w:pStyle w:val="Piedepgina"/>
      <w:tabs>
        <w:tab w:val="clear" w:pos="4419"/>
        <w:tab w:val="clear" w:pos="8838"/>
        <w:tab w:val="left" w:pos="1751"/>
      </w:tabs>
    </w:pPr>
  </w:p>
  <w:tbl>
    <w:tblPr>
      <w:tblW w:w="5000" w:type="pct"/>
      <w:tblBorders>
        <w:top w:val="single" w:sz="18" w:space="0" w:color="808080"/>
        <w:insideV w:val="single" w:sz="18" w:space="0" w:color="808080"/>
      </w:tblBorders>
      <w:tblLook w:val="04A0" w:firstRow="1" w:lastRow="0" w:firstColumn="1" w:lastColumn="0" w:noHBand="0" w:noVBand="1"/>
    </w:tblPr>
    <w:tblGrid>
      <w:gridCol w:w="867"/>
      <w:gridCol w:w="9935"/>
    </w:tblGrid>
    <w:tr w:rsidR="004C79C1" w:rsidRPr="004C79C1" w:rsidTr="007A53F5">
      <w:tc>
        <w:tcPr>
          <w:tcW w:w="709" w:type="dxa"/>
        </w:tcPr>
        <w:p w:rsidR="004C79C1" w:rsidRPr="004C79C1" w:rsidRDefault="004C79C1" w:rsidP="004C79C1">
          <w:pPr>
            <w:tabs>
              <w:tab w:val="left" w:pos="199"/>
              <w:tab w:val="right" w:pos="369"/>
              <w:tab w:val="center" w:pos="4419"/>
              <w:tab w:val="right" w:pos="8838"/>
            </w:tabs>
            <w:spacing w:after="0" w:line="240" w:lineRule="auto"/>
            <w:rPr>
              <w:rFonts w:ascii="Tahoma" w:hAnsi="Tahoma" w:cs="Tahoma"/>
              <w:b/>
              <w:bCs/>
              <w:color w:val="4F81BD"/>
              <w:sz w:val="20"/>
              <w:szCs w:val="20"/>
            </w:rPr>
          </w:pPr>
          <w:r w:rsidRPr="004C79C1">
            <w:rPr>
              <w:rFonts w:ascii="Tahoma" w:hAnsi="Tahoma" w:cs="Tahoma"/>
              <w:sz w:val="20"/>
              <w:szCs w:val="20"/>
            </w:rPr>
            <w:t xml:space="preserve">   </w:t>
          </w:r>
          <w:r w:rsidRPr="004C79C1">
            <w:rPr>
              <w:rFonts w:ascii="Tahoma" w:hAnsi="Tahoma" w:cs="Tahoma"/>
              <w:sz w:val="20"/>
              <w:szCs w:val="20"/>
            </w:rPr>
            <w:fldChar w:fldCharType="begin"/>
          </w:r>
          <w:r w:rsidRPr="004C79C1">
            <w:rPr>
              <w:rFonts w:ascii="Tahoma" w:hAnsi="Tahoma" w:cs="Tahoma"/>
              <w:sz w:val="20"/>
              <w:szCs w:val="20"/>
            </w:rPr>
            <w:instrText>PAGE   \* MERGEFORMAT</w:instrText>
          </w:r>
          <w:r w:rsidRPr="004C79C1">
            <w:rPr>
              <w:rFonts w:ascii="Tahoma" w:hAnsi="Tahoma" w:cs="Tahoma"/>
              <w:sz w:val="20"/>
              <w:szCs w:val="20"/>
            </w:rPr>
            <w:fldChar w:fldCharType="separate"/>
          </w:r>
          <w:r w:rsidR="00481036" w:rsidRPr="00481036">
            <w:rPr>
              <w:rFonts w:ascii="Tahoma" w:hAnsi="Tahoma" w:cs="Tahoma"/>
              <w:b/>
              <w:bCs/>
              <w:noProof/>
              <w:color w:val="4F81BD"/>
              <w:sz w:val="20"/>
              <w:szCs w:val="20"/>
              <w:lang w:val="es-ES"/>
            </w:rPr>
            <w:t>1</w:t>
          </w:r>
          <w:r w:rsidRPr="004C79C1">
            <w:rPr>
              <w:rFonts w:ascii="Tahoma" w:hAnsi="Tahoma" w:cs="Tahoma"/>
              <w:b/>
              <w:bCs/>
              <w:color w:val="4F81BD"/>
              <w:sz w:val="20"/>
              <w:szCs w:val="20"/>
            </w:rPr>
            <w:fldChar w:fldCharType="end"/>
          </w:r>
        </w:p>
      </w:tc>
      <w:tc>
        <w:tcPr>
          <w:tcW w:w="8129" w:type="dxa"/>
        </w:tcPr>
        <w:p w:rsidR="004C79C1" w:rsidRPr="004C79C1" w:rsidRDefault="00196608" w:rsidP="004C79C1">
          <w:pPr>
            <w:tabs>
              <w:tab w:val="center" w:pos="4419"/>
              <w:tab w:val="right" w:pos="8838"/>
            </w:tabs>
            <w:spacing w:after="0" w:line="240" w:lineRule="auto"/>
            <w:rPr>
              <w:rFonts w:ascii="Tahoma" w:hAnsi="Tahoma" w:cs="Tahoma"/>
              <w:color w:val="5B9BD5" w:themeColor="accent1"/>
              <w:sz w:val="20"/>
              <w:szCs w:val="20"/>
            </w:rPr>
          </w:pPr>
          <w:r>
            <w:rPr>
              <w:rFonts w:ascii="Tahoma" w:hAnsi="Tahoma" w:cs="Tahoma"/>
              <w:color w:val="5B9BD5" w:themeColor="accent1"/>
              <w:sz w:val="20"/>
              <w:szCs w:val="20"/>
            </w:rPr>
            <w:t xml:space="preserve">Manual de Procedimientos para Adquisiciones y Contratación de Servicios con Recursos </w:t>
          </w:r>
          <w:r w:rsidRPr="0020048F">
            <w:rPr>
              <w:rFonts w:ascii="Tahoma" w:hAnsi="Tahoma" w:cs="Tahoma"/>
              <w:color w:val="5B9BD5" w:themeColor="accent1"/>
              <w:sz w:val="20"/>
              <w:szCs w:val="20"/>
            </w:rPr>
            <w:t>Ordinarios Estatales</w:t>
          </w:r>
          <w:r>
            <w:rPr>
              <w:rFonts w:ascii="Tahoma" w:hAnsi="Tahoma" w:cs="Tahoma"/>
              <w:color w:val="5B9BD5" w:themeColor="accent1"/>
              <w:sz w:val="20"/>
              <w:szCs w:val="20"/>
            </w:rPr>
            <w:t xml:space="preserve"> y Autogenerados de la Universidad de Guadalajara</w:t>
          </w:r>
          <w:r w:rsidR="004C79C1" w:rsidRPr="004C79C1">
            <w:rPr>
              <w:rFonts w:ascii="Tahoma" w:hAnsi="Tahoma" w:cs="Tahoma"/>
              <w:color w:val="5B9BD5" w:themeColor="accent1"/>
              <w:sz w:val="20"/>
              <w:szCs w:val="20"/>
            </w:rPr>
            <w:t>.</w:t>
          </w:r>
        </w:p>
      </w:tc>
    </w:tr>
  </w:tbl>
  <w:p w:rsidR="004C79C1" w:rsidRPr="004C79C1" w:rsidRDefault="004C79C1" w:rsidP="004C79C1">
    <w:pPr>
      <w:tabs>
        <w:tab w:val="left" w:pos="1751"/>
      </w:tabs>
      <w:spacing w:after="0" w:line="240" w:lineRule="auto"/>
    </w:pPr>
    <w:r w:rsidRPr="004C79C1">
      <w:tab/>
    </w:r>
  </w:p>
  <w:p w:rsidR="004C79C1" w:rsidRDefault="004C79C1">
    <w:pPr>
      <w:pStyle w:val="Piedepgina"/>
    </w:pPr>
  </w:p>
  <w:p w:rsidR="004C79C1" w:rsidRDefault="004C79C1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7057F" w:rsidRDefault="00B7057F" w:rsidP="004C79C1">
      <w:pPr>
        <w:spacing w:after="0" w:line="240" w:lineRule="auto"/>
      </w:pPr>
      <w:r>
        <w:separator/>
      </w:r>
    </w:p>
  </w:footnote>
  <w:footnote w:type="continuationSeparator" w:id="0">
    <w:p w:rsidR="00B7057F" w:rsidRDefault="00B7057F" w:rsidP="004C79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79C1" w:rsidRDefault="004C79C1">
    <w:pPr>
      <w:pStyle w:val="Encabezado"/>
    </w:pPr>
    <w:r>
      <w:rPr>
        <w:rFonts w:ascii="Trajan Pro" w:hAnsi="Trajan Pro"/>
        <w:b/>
        <w:noProof/>
        <w:color w:val="3D4041"/>
        <w:sz w:val="15"/>
        <w:szCs w:val="15"/>
        <w:lang w:eastAsia="es-MX"/>
      </w:rPr>
      <w:drawing>
        <wp:anchor distT="0" distB="0" distL="114300" distR="114300" simplePos="0" relativeHeight="251659264" behindDoc="1" locked="0" layoutInCell="1" allowOverlap="1" wp14:anchorId="754DC488" wp14:editId="43798187">
          <wp:simplePos x="0" y="0"/>
          <wp:positionH relativeFrom="margin">
            <wp:posOffset>-447675</wp:posOffset>
          </wp:positionH>
          <wp:positionV relativeFrom="paragraph">
            <wp:posOffset>-448310</wp:posOffset>
          </wp:positionV>
          <wp:extent cx="6684555" cy="1551839"/>
          <wp:effectExtent l="0" t="0" r="2540" b="0"/>
          <wp:wrapNone/>
          <wp:docPr id="16" name="Imagen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84555" cy="155183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4C79C1" w:rsidRDefault="004C79C1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A110A92"/>
    <w:multiLevelType w:val="hybridMultilevel"/>
    <w:tmpl w:val="01AEAAB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E9D1DE5"/>
    <w:multiLevelType w:val="hybridMultilevel"/>
    <w:tmpl w:val="01AEAAB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79C1"/>
    <w:rsid w:val="00032882"/>
    <w:rsid w:val="00196608"/>
    <w:rsid w:val="00300293"/>
    <w:rsid w:val="00481036"/>
    <w:rsid w:val="004C79C1"/>
    <w:rsid w:val="00605C75"/>
    <w:rsid w:val="00696F76"/>
    <w:rsid w:val="00A127B3"/>
    <w:rsid w:val="00B7057F"/>
    <w:rsid w:val="00C70981"/>
    <w:rsid w:val="00E5070B"/>
    <w:rsid w:val="00F336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chartTrackingRefBased/>
  <w15:docId w15:val="{3D1309DC-E16C-4705-958A-F92E4D6DD3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127B3"/>
    <w:pPr>
      <w:spacing w:after="200" w:line="27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C79C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C79C1"/>
  </w:style>
  <w:style w:type="paragraph" w:styleId="Piedepgina">
    <w:name w:val="footer"/>
    <w:basedOn w:val="Normal"/>
    <w:link w:val="PiedepginaCar"/>
    <w:uiPriority w:val="99"/>
    <w:unhideWhenUsed/>
    <w:rsid w:val="004C79C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C79C1"/>
  </w:style>
  <w:style w:type="paragraph" w:styleId="Prrafodelista">
    <w:name w:val="List Paragraph"/>
    <w:basedOn w:val="Normal"/>
    <w:uiPriority w:val="34"/>
    <w:qFormat/>
    <w:rsid w:val="00E5070B"/>
    <w:pPr>
      <w:ind w:left="720"/>
      <w:contextualSpacing/>
    </w:pPr>
  </w:style>
  <w:style w:type="paragraph" w:styleId="Sinespaciado">
    <w:name w:val="No Spacing"/>
    <w:link w:val="SinespaciadoCar"/>
    <w:uiPriority w:val="1"/>
    <w:qFormat/>
    <w:rsid w:val="00E5070B"/>
    <w:pPr>
      <w:spacing w:after="0" w:line="240" w:lineRule="auto"/>
    </w:pPr>
  </w:style>
  <w:style w:type="character" w:customStyle="1" w:styleId="SinespaciadoCar">
    <w:name w:val="Sin espaciado Car"/>
    <w:basedOn w:val="Fuentedeprrafopredeter"/>
    <w:link w:val="Sinespaciado"/>
    <w:uiPriority w:val="1"/>
    <w:rsid w:val="00E5070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176</Words>
  <Characters>969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Hugo Alberto Rico Montes</cp:lastModifiedBy>
  <cp:revision>3</cp:revision>
  <dcterms:created xsi:type="dcterms:W3CDTF">2016-05-27T17:59:00Z</dcterms:created>
  <dcterms:modified xsi:type="dcterms:W3CDTF">2016-05-30T18:35:00Z</dcterms:modified>
</cp:coreProperties>
</file>